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F4750" w14:textId="44C35322" w:rsidR="00980725" w:rsidRDefault="00A43532">
      <w:r>
        <w:rPr>
          <w:rFonts w:ascii="Calibri" w:hAnsi="Calibri" w:cs="Calibri"/>
          <w:noProof/>
          <w:color w:val="E62243"/>
          <w:sz w:val="28"/>
          <w:szCs w:val="28"/>
          <w:lang w:val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6EFBC7" wp14:editId="2CF7259B">
                <wp:simplePos x="0" y="0"/>
                <wp:positionH relativeFrom="margin">
                  <wp:align>right</wp:align>
                </wp:positionH>
                <wp:positionV relativeFrom="paragraph">
                  <wp:posOffset>1264285</wp:posOffset>
                </wp:positionV>
                <wp:extent cx="3070860" cy="678180"/>
                <wp:effectExtent l="0" t="0" r="15240" b="26670"/>
                <wp:wrapNone/>
                <wp:docPr id="998712170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0860" cy="678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B68E752" w14:textId="77777777" w:rsidR="00A43532" w:rsidRPr="005F3985" w:rsidRDefault="00A43532" w:rsidP="00A43532">
                            <w:pPr>
                              <w:rPr>
                                <w:rFonts w:ascii="Calibri" w:hAnsi="Calibri" w:cs="Calibri"/>
                                <w:color w:val="E62243"/>
                                <w:sz w:val="24"/>
                                <w:szCs w:val="24"/>
                                <w:lang w:val="fr-FR"/>
                              </w:rPr>
                            </w:pPr>
                            <w:r w:rsidRPr="005F3985">
                              <w:rPr>
                                <w:rFonts w:ascii="Calibri" w:hAnsi="Calibri" w:cs="Calibri"/>
                                <w:color w:val="E62243"/>
                                <w:sz w:val="28"/>
                                <w:szCs w:val="28"/>
                                <w:lang w:val="fr-FR"/>
                              </w:rPr>
                              <w:t>Police Administrative</w:t>
                            </w:r>
                            <w:r w:rsidRPr="005F3985">
                              <w:rPr>
                                <w:rFonts w:ascii="Calibri" w:hAnsi="Calibri" w:cs="Calibri"/>
                                <w:color w:val="E62243"/>
                                <w:sz w:val="24"/>
                                <w:szCs w:val="24"/>
                                <w:lang w:val="fr-FR"/>
                              </w:rPr>
                              <w:br/>
                            </w:r>
                            <w:r w:rsidRPr="005F3985">
                              <w:rPr>
                                <w:rFonts w:ascii="Calibri" w:hAnsi="Calibri" w:cs="Calibri"/>
                                <w:lang w:val="fr-FR"/>
                              </w:rPr>
                              <w:t>Tél 019 67 99 44 ou 36</w:t>
                            </w:r>
                            <w:r w:rsidRPr="005F3985">
                              <w:rPr>
                                <w:rFonts w:ascii="Calibri" w:hAnsi="Calibri" w:cs="Calibri"/>
                                <w:lang w:val="fr-FR"/>
                              </w:rPr>
                              <w:br/>
                              <w:t>policeadminstrative@waremme.be</w:t>
                            </w:r>
                          </w:p>
                          <w:p w14:paraId="6D9FA20D" w14:textId="77777777" w:rsidR="00A43532" w:rsidRDefault="00A435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6EFBC7" id="_x0000_t202" coordsize="21600,21600" o:spt="202" path="m,l,21600r21600,l21600,xe">
                <v:stroke joinstyle="miter"/>
                <v:path gradientshapeok="t" o:connecttype="rect"/>
              </v:shapetype>
              <v:shape id="Zone de texte 5" o:spid="_x0000_s1026" type="#_x0000_t202" style="position:absolute;margin-left:190.6pt;margin-top:99.55pt;width:241.8pt;height:53.4pt;z-index:25166028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" fillcolor="white [3201]" strokecolor="white [3212]" strokeweight=".5pt">
                <v:textbox>
                  <w:txbxContent>
                    <w:p w14:paraId="4B68E752" w14:textId="77777777" w:rsidR="00A43532" w:rsidRPr="005F3985" w:rsidRDefault="00A43532" w:rsidP="00A43532">
                      <w:pPr>
                        <w:rPr>
                          <w:rFonts w:ascii="Calibri" w:hAnsi="Calibri" w:cs="Calibri"/>
                          <w:color w:val="E62243"/>
                          <w:sz w:val="24"/>
                          <w:szCs w:val="24"/>
                          <w:lang w:val="fr-FR"/>
                        </w:rPr>
                      </w:pPr>
                      <w:r w:rsidRPr="005F3985">
                        <w:rPr>
                          <w:rFonts w:ascii="Calibri" w:hAnsi="Calibri" w:cs="Calibri"/>
                          <w:color w:val="E62243"/>
                          <w:sz w:val="28"/>
                          <w:szCs w:val="28"/>
                          <w:lang w:val="fr-FR"/>
                        </w:rPr>
                        <w:t>Police Administrative</w:t>
                      </w:r>
                      <w:r w:rsidRPr="005F3985">
                        <w:rPr>
                          <w:rFonts w:ascii="Calibri" w:hAnsi="Calibri" w:cs="Calibri"/>
                          <w:color w:val="E62243"/>
                          <w:sz w:val="24"/>
                          <w:szCs w:val="24"/>
                          <w:lang w:val="fr-FR"/>
                        </w:rPr>
                        <w:br/>
                      </w:r>
                      <w:r w:rsidRPr="005F3985">
                        <w:rPr>
                          <w:rFonts w:ascii="Calibri" w:hAnsi="Calibri" w:cs="Calibri"/>
                          <w:lang w:val="fr-FR"/>
                        </w:rPr>
                        <w:t>Tél 019 67 99 44 ou 36</w:t>
                      </w:r>
                      <w:r w:rsidRPr="005F3985">
                        <w:rPr>
                          <w:rFonts w:ascii="Calibri" w:hAnsi="Calibri" w:cs="Calibri"/>
                          <w:lang w:val="fr-FR"/>
                        </w:rPr>
                        <w:br/>
                        <w:t>policeadminstrative@waremme.be</w:t>
                      </w:r>
                    </w:p>
                    <w:p w14:paraId="6D9FA20D" w14:textId="77777777" w:rsidR="00A43532" w:rsidRDefault="00A43532"/>
                  </w:txbxContent>
                </v:textbox>
                <w10:wrap anchorx="margin"/>
              </v:shape>
            </w:pict>
          </mc:Fallback>
        </mc:AlternateContent>
      </w:r>
      <w:r w:rsidR="00FA17E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E069B7" wp14:editId="581EA473">
                <wp:simplePos x="0" y="0"/>
                <wp:positionH relativeFrom="column">
                  <wp:posOffset>2666365</wp:posOffset>
                </wp:positionH>
                <wp:positionV relativeFrom="paragraph">
                  <wp:posOffset>83185</wp:posOffset>
                </wp:positionV>
                <wp:extent cx="3208020" cy="1051560"/>
                <wp:effectExtent l="0" t="0" r="11430" b="15240"/>
                <wp:wrapNone/>
                <wp:docPr id="1944107689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8020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AE95FD" w14:textId="4070501A" w:rsidR="00FA17ED" w:rsidRPr="000835C7" w:rsidRDefault="00FA17ED" w:rsidP="00FA17E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0835C7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>Isolation par l’extérieur</w:t>
                            </w:r>
                          </w:p>
                          <w:p w14:paraId="5B63E2A0" w14:textId="77777777" w:rsidR="00FA17ED" w:rsidRPr="000835C7" w:rsidRDefault="00FA17ED" w:rsidP="00FA17E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</w:pPr>
                          </w:p>
                          <w:p w14:paraId="4A79FD2C" w14:textId="2069CDD2" w:rsidR="00FA17ED" w:rsidRPr="000835C7" w:rsidRDefault="00FA17ED" w:rsidP="00FA17ED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</w:pPr>
                            <w:r w:rsidRPr="000835C7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  <w:lang w:val="fr-FR"/>
                              </w:rPr>
                              <w:t>Prescriptions techniques générales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E069B7" id="Zone de texte 2" o:spid="_x0000_s1027" type="#_x0000_t202" style="position:absolute;margin-left:209.95pt;margin-top:6.55pt;width:252.6pt;height:8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" fillcolor="white [3201]" strokeweight=".5pt">
                <v:textbox>
                  <w:txbxContent>
                    <w:p w14:paraId="55AE95FD" w14:textId="4070501A" w:rsidR="00FA17ED" w:rsidRPr="000835C7" w:rsidRDefault="00FA17ED" w:rsidP="00FA17E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</w:pPr>
                      <w:r w:rsidRPr="000835C7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>Isolation par l’extérieur</w:t>
                      </w:r>
                    </w:p>
                    <w:p w14:paraId="5B63E2A0" w14:textId="77777777" w:rsidR="00FA17ED" w:rsidRPr="000835C7" w:rsidRDefault="00FA17ED" w:rsidP="00FA17E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</w:pPr>
                    </w:p>
                    <w:p w14:paraId="4A79FD2C" w14:textId="2069CDD2" w:rsidR="00FA17ED" w:rsidRPr="000835C7" w:rsidRDefault="00FA17ED" w:rsidP="00FA17ED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</w:pPr>
                      <w:r w:rsidRPr="000835C7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  <w:lang w:val="fr-FR"/>
                        </w:rPr>
                        <w:t>Prescriptions techniques générales</w:t>
                      </w:r>
                    </w:p>
                  </w:txbxContent>
                </v:textbox>
              </v:shape>
            </w:pict>
          </mc:Fallback>
        </mc:AlternateContent>
      </w:r>
      <w:r w:rsidR="00FA17ED" w:rsidRPr="00FA17ED">
        <w:rPr>
          <w:noProof/>
        </w:rPr>
        <w:drawing>
          <wp:inline distT="0" distB="0" distL="0" distR="0" wp14:anchorId="1512F59C" wp14:editId="1466B9A5">
            <wp:extent cx="1779504" cy="1196340"/>
            <wp:effectExtent l="0" t="0" r="0" b="3810"/>
            <wp:docPr id="18689385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89" cy="1201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A5461" w14:textId="7D15B4BB" w:rsidR="00FA17ED" w:rsidRPr="000835C7" w:rsidRDefault="00FA17ED" w:rsidP="00FA17ED">
      <w:pPr>
        <w:rPr>
          <w:rFonts w:ascii="Calibri" w:hAnsi="Calibri" w:cs="Calibri"/>
          <w:color w:val="E62243"/>
          <w:sz w:val="24"/>
          <w:szCs w:val="24"/>
          <w:lang w:val="fr-FR"/>
        </w:rPr>
      </w:pPr>
      <w:r w:rsidRPr="000835C7">
        <w:rPr>
          <w:rFonts w:ascii="Calibri" w:hAnsi="Calibri" w:cs="Calibri"/>
          <w:color w:val="E62243"/>
          <w:sz w:val="28"/>
          <w:szCs w:val="28"/>
          <w:lang w:val="fr-FR"/>
        </w:rPr>
        <w:t>Urbanisme</w:t>
      </w:r>
      <w:r w:rsidRPr="000835C7">
        <w:rPr>
          <w:rFonts w:ascii="Calibri" w:hAnsi="Calibri" w:cs="Calibri"/>
          <w:color w:val="E62243"/>
          <w:sz w:val="24"/>
          <w:szCs w:val="24"/>
          <w:lang w:val="fr-FR"/>
        </w:rPr>
        <w:br/>
      </w:r>
      <w:r w:rsidRPr="000835C7">
        <w:rPr>
          <w:rFonts w:ascii="Calibri" w:hAnsi="Calibri" w:cs="Calibri"/>
          <w:lang w:val="fr-FR"/>
        </w:rPr>
        <w:t>Tél 019 67 99 27</w:t>
      </w:r>
      <w:r w:rsidRPr="000835C7">
        <w:rPr>
          <w:rFonts w:ascii="Calibri" w:hAnsi="Calibri" w:cs="Calibri"/>
          <w:lang w:val="fr-FR"/>
        </w:rPr>
        <w:t xml:space="preserve"> ou 28</w:t>
      </w:r>
      <w:r w:rsidRPr="000835C7">
        <w:rPr>
          <w:rFonts w:ascii="Calibri" w:hAnsi="Calibri" w:cs="Calibri"/>
          <w:lang w:val="fr-FR"/>
        </w:rPr>
        <w:br/>
      </w:r>
      <w:r w:rsidRPr="000835C7">
        <w:rPr>
          <w:rFonts w:ascii="Calibri" w:hAnsi="Calibri" w:cs="Calibri"/>
          <w:lang w:val="fr-FR"/>
        </w:rPr>
        <w:t>urbanisme</w:t>
      </w:r>
      <w:r w:rsidRPr="000835C7">
        <w:rPr>
          <w:rFonts w:ascii="Calibri" w:hAnsi="Calibri" w:cs="Calibri"/>
          <w:lang w:val="fr-FR"/>
        </w:rPr>
        <w:t>@waremme.be</w:t>
      </w:r>
    </w:p>
    <w:p w14:paraId="076E9031" w14:textId="77777777" w:rsidR="00FA17ED" w:rsidRDefault="00FA17ED"/>
    <w:p w14:paraId="56C66CF6" w14:textId="54E2AEE8" w:rsidR="00FA17ED" w:rsidRPr="000835C7" w:rsidRDefault="00FA17ED" w:rsidP="00840758">
      <w:pPr>
        <w:jc w:val="both"/>
        <w:rPr>
          <w:rFonts w:ascii="Calibri" w:hAnsi="Calibri" w:cs="Calibri"/>
        </w:rPr>
      </w:pPr>
      <w:r w:rsidRPr="00FA17ED">
        <w:rPr>
          <w:rFonts w:ascii="Calibri" w:hAnsi="Calibri" w:cs="Calibri"/>
        </w:rPr>
        <w:t>Objet : Prescriptions techniques générales observées lors de l’analyse d’une demande d’isolation</w:t>
      </w:r>
      <w:r w:rsidRPr="000835C7">
        <w:rPr>
          <w:rFonts w:ascii="Calibri" w:hAnsi="Calibri" w:cs="Calibri"/>
        </w:rPr>
        <w:t xml:space="preserve"> </w:t>
      </w:r>
      <w:r w:rsidRPr="00FA17ED">
        <w:rPr>
          <w:rFonts w:ascii="Calibri" w:hAnsi="Calibri" w:cs="Calibri"/>
        </w:rPr>
        <w:t>d’un bâtiment par l’extérieur avec débordement sur ou au-dessus du domaine public</w:t>
      </w:r>
      <w:r w:rsidRPr="000835C7">
        <w:rPr>
          <w:rFonts w:ascii="Calibri" w:hAnsi="Calibri" w:cs="Calibri"/>
        </w:rPr>
        <w:t xml:space="preserve"> </w:t>
      </w:r>
      <w:r w:rsidRPr="00FA17ED">
        <w:rPr>
          <w:rFonts w:ascii="Calibri" w:hAnsi="Calibri" w:cs="Calibri"/>
        </w:rPr>
        <w:t>communal et/ou de la voirie communale</w:t>
      </w:r>
      <w:r w:rsidRPr="000835C7">
        <w:rPr>
          <w:rFonts w:ascii="Calibri" w:hAnsi="Calibri" w:cs="Calibri"/>
        </w:rPr>
        <w:t>.</w:t>
      </w:r>
    </w:p>
    <w:p w14:paraId="5E7C23DB" w14:textId="77777777" w:rsidR="00FA17ED" w:rsidRPr="00FA17ED" w:rsidRDefault="00FA17ED" w:rsidP="00840758">
      <w:pPr>
        <w:jc w:val="both"/>
        <w:rPr>
          <w:rFonts w:ascii="Calibri" w:hAnsi="Calibri" w:cs="Calibri"/>
        </w:rPr>
      </w:pPr>
    </w:p>
    <w:p w14:paraId="091C7BB8" w14:textId="77777777" w:rsidR="00410309" w:rsidRPr="000835C7" w:rsidRDefault="00FA17ED" w:rsidP="00840758">
      <w:pPr>
        <w:jc w:val="both"/>
        <w:rPr>
          <w:rFonts w:ascii="Calibri" w:hAnsi="Calibri" w:cs="Calibri"/>
        </w:rPr>
      </w:pPr>
      <w:r w:rsidRPr="00FA17ED">
        <w:rPr>
          <w:rFonts w:ascii="Calibri" w:hAnsi="Calibri" w:cs="Calibri"/>
        </w:rPr>
        <w:t>Toute demande d’isolation par l’extérieur avec débordement sur ou au-dessus du domaine public</w:t>
      </w:r>
      <w:r w:rsidRPr="000835C7">
        <w:rPr>
          <w:rFonts w:ascii="Calibri" w:hAnsi="Calibri" w:cs="Calibri"/>
        </w:rPr>
        <w:t xml:space="preserve"> </w:t>
      </w:r>
      <w:r w:rsidRPr="00FA17ED">
        <w:rPr>
          <w:rFonts w:ascii="Calibri" w:hAnsi="Calibri" w:cs="Calibri"/>
        </w:rPr>
        <w:t>communal et/ou de la voirie communale est analysée au cas par cas en fonction du bâti (existant et</w:t>
      </w:r>
      <w:r w:rsidRPr="000835C7">
        <w:rPr>
          <w:rFonts w:ascii="Calibri" w:hAnsi="Calibri" w:cs="Calibri"/>
        </w:rPr>
        <w:t xml:space="preserve"> </w:t>
      </w:r>
      <w:r w:rsidRPr="00FA17ED">
        <w:rPr>
          <w:rFonts w:ascii="Calibri" w:hAnsi="Calibri" w:cs="Calibri"/>
        </w:rPr>
        <w:t>projeté) ainsi que de son environnement direct.</w:t>
      </w:r>
    </w:p>
    <w:p w14:paraId="2E785D02" w14:textId="1BFE0F36" w:rsidR="00410309" w:rsidRPr="00FA17ED" w:rsidRDefault="00410309" w:rsidP="00840758">
      <w:pPr>
        <w:jc w:val="both"/>
        <w:rPr>
          <w:rFonts w:ascii="Calibri" w:hAnsi="Calibri" w:cs="Calibri"/>
        </w:rPr>
      </w:pPr>
      <w:r w:rsidRPr="000835C7">
        <w:rPr>
          <w:rFonts w:ascii="Calibri" w:hAnsi="Calibri" w:cs="Calibri"/>
        </w:rPr>
        <w:t>La définition d’une v</w:t>
      </w:r>
      <w:r w:rsidRPr="00410309">
        <w:rPr>
          <w:rFonts w:ascii="Calibri" w:hAnsi="Calibri" w:cs="Calibri"/>
        </w:rPr>
        <w:t xml:space="preserve">oirie communale </w:t>
      </w:r>
      <w:r w:rsidRPr="000835C7">
        <w:rPr>
          <w:rFonts w:ascii="Calibri" w:hAnsi="Calibri" w:cs="Calibri"/>
        </w:rPr>
        <w:t>est :</w:t>
      </w:r>
      <w:r w:rsidRPr="00410309">
        <w:rPr>
          <w:rFonts w:ascii="Calibri" w:hAnsi="Calibri" w:cs="Calibri"/>
        </w:rPr>
        <w:t xml:space="preserve"> Voie de communication par terre affectée à la circulation du public, indépendamment de la</w:t>
      </w:r>
      <w:r w:rsidRPr="000835C7">
        <w:rPr>
          <w:rFonts w:ascii="Calibri" w:hAnsi="Calibri" w:cs="Calibri"/>
        </w:rPr>
        <w:t xml:space="preserve"> </w:t>
      </w:r>
      <w:r w:rsidRPr="00410309">
        <w:rPr>
          <w:rFonts w:ascii="Calibri" w:hAnsi="Calibri" w:cs="Calibri"/>
        </w:rPr>
        <w:t>propriété de son assiette, y compris ses dépendances qui sont nécessaires à sa conservation, et dont la gestion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incombe à l’autorité communale (Source : décret relatif à la voirie communale – 6 février 2014).</w:t>
      </w:r>
    </w:p>
    <w:p w14:paraId="7100FDE7" w14:textId="7E8DB482" w:rsidR="00FA17ED" w:rsidRPr="00FA17ED" w:rsidRDefault="00410309" w:rsidP="00840758">
      <w:pPr>
        <w:jc w:val="both"/>
        <w:rPr>
          <w:rFonts w:ascii="Calibri" w:hAnsi="Calibri" w:cs="Calibri"/>
        </w:rPr>
      </w:pPr>
      <w:r w:rsidRPr="000835C7">
        <w:rPr>
          <w:rFonts w:ascii="Calibri" w:hAnsi="Calibri" w:cs="Calibri"/>
        </w:rPr>
        <w:t>L’</w:t>
      </w:r>
      <w:r w:rsidR="00FA17ED" w:rsidRPr="00FA17ED">
        <w:rPr>
          <w:rFonts w:ascii="Calibri" w:hAnsi="Calibri" w:cs="Calibri"/>
        </w:rPr>
        <w:t>analyse</w:t>
      </w:r>
      <w:r w:rsidRPr="000835C7">
        <w:rPr>
          <w:rFonts w:ascii="Calibri" w:hAnsi="Calibri" w:cs="Calibri"/>
        </w:rPr>
        <w:t xml:space="preserve"> de la demande</w:t>
      </w:r>
      <w:r w:rsidR="00FA17ED" w:rsidRPr="00FA17ED">
        <w:rPr>
          <w:rFonts w:ascii="Calibri" w:hAnsi="Calibri" w:cs="Calibri"/>
        </w:rPr>
        <w:t>, et in fine l’avis à émettre, se base néanmoins sur certaines règles et prescriptions</w:t>
      </w:r>
      <w:r w:rsidRPr="000835C7">
        <w:rPr>
          <w:rFonts w:ascii="Calibri" w:hAnsi="Calibri" w:cs="Calibri"/>
        </w:rPr>
        <w:t xml:space="preserve"> </w:t>
      </w:r>
      <w:r w:rsidR="00FA17ED" w:rsidRPr="00FA17ED">
        <w:rPr>
          <w:rFonts w:ascii="Calibri" w:hAnsi="Calibri" w:cs="Calibri"/>
        </w:rPr>
        <w:t>décrites ci-après :</w:t>
      </w:r>
    </w:p>
    <w:p w14:paraId="63269542" w14:textId="5602AE81" w:rsidR="00FA17ED" w:rsidRPr="000835C7" w:rsidRDefault="00FA17ED" w:rsidP="00840758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</w:rPr>
      </w:pPr>
      <w:r w:rsidRPr="000835C7">
        <w:rPr>
          <w:rFonts w:ascii="Calibri" w:hAnsi="Calibri" w:cs="Calibri"/>
        </w:rPr>
        <w:t>L’empiètement désiré doit gêner le moins possible le passage du public, tout mode de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circulation devant être considéré (piétons, cyclistes, automobilistes, etc…). L’analyse tiendra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compte de la portion impactée de la voirie (accotement, trottoir, chaussée, etc…), des modes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de circulation ainsi que des gabarits existants pour le passage du public. Une perturbation trop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importante ou trop contraignante de ces critères peut entrainer un avis défavorable.</w:t>
      </w:r>
    </w:p>
    <w:p w14:paraId="450B1A74" w14:textId="77777777" w:rsidR="00FA17ED" w:rsidRPr="000835C7" w:rsidRDefault="00FA17ED" w:rsidP="00840758">
      <w:pPr>
        <w:pStyle w:val="Paragraphedeliste"/>
        <w:jc w:val="both"/>
        <w:rPr>
          <w:rFonts w:ascii="Calibri" w:hAnsi="Calibri" w:cs="Calibri"/>
        </w:rPr>
      </w:pPr>
    </w:p>
    <w:p w14:paraId="7F10338F" w14:textId="6EC7C8C1" w:rsidR="00FA17ED" w:rsidRPr="000835C7" w:rsidRDefault="00FA17ED" w:rsidP="00840758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</w:rPr>
      </w:pPr>
      <w:r w:rsidRPr="000835C7">
        <w:rPr>
          <w:rFonts w:ascii="Calibri" w:hAnsi="Calibri" w:cs="Calibri"/>
        </w:rPr>
        <w:t>Si, sur la façade existante avant isolation, sont fixés des câbles, des canalisations et/ou des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équipements d’utilité publique ou destinés à la livraison de services « grand public » (énergies,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communications, éclairage, etc…), une solution devra être trouvée avec chaque gestionnaire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concerné afin de conserver l’existence de ces installations sur la façade nouvellement isolée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et/ou de maintenir la continuité de celles-ci sur la longueur de la façade. Les frais liés à la mise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 xml:space="preserve">en </w:t>
      </w:r>
      <w:r w:rsidR="00840758" w:rsidRPr="000835C7">
        <w:rPr>
          <w:rFonts w:ascii="Calibri" w:hAnsi="Calibri" w:cs="Calibri"/>
        </w:rPr>
        <w:t>œuvre</w:t>
      </w:r>
      <w:r w:rsidRPr="000835C7">
        <w:rPr>
          <w:rFonts w:ascii="Calibri" w:hAnsi="Calibri" w:cs="Calibri"/>
        </w:rPr>
        <w:t xml:space="preserve"> de ces solutions restent, à défaut, à charge du demandeur. Les différents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gestionnaires de réseau devront être avertis minimum 2 mois avant le début des travaux.</w:t>
      </w:r>
    </w:p>
    <w:p w14:paraId="2B96E4AB" w14:textId="77777777" w:rsidR="00FA17ED" w:rsidRPr="000835C7" w:rsidRDefault="00FA17ED" w:rsidP="00840758">
      <w:pPr>
        <w:pStyle w:val="Paragraphedeliste"/>
        <w:jc w:val="both"/>
        <w:rPr>
          <w:rFonts w:ascii="Calibri" w:hAnsi="Calibri" w:cs="Calibri"/>
        </w:rPr>
      </w:pPr>
    </w:p>
    <w:p w14:paraId="138EF9D3" w14:textId="4F1577AD" w:rsidR="00FA17ED" w:rsidRPr="000835C7" w:rsidRDefault="00FA17ED" w:rsidP="00840758">
      <w:pPr>
        <w:pStyle w:val="Paragraphedeliste"/>
        <w:numPr>
          <w:ilvl w:val="0"/>
          <w:numId w:val="1"/>
        </w:numPr>
        <w:jc w:val="both"/>
        <w:rPr>
          <w:rFonts w:ascii="Calibri" w:hAnsi="Calibri" w:cs="Calibri"/>
        </w:rPr>
      </w:pPr>
      <w:r w:rsidRPr="00FA17ED">
        <w:rPr>
          <w:rFonts w:ascii="Calibri" w:hAnsi="Calibri" w:cs="Calibri"/>
        </w:rPr>
        <w:t>3. Si l’empiètement désiré est gêné par l’existence d’aménagements ou d’équipements divers</w:t>
      </w:r>
      <w:r w:rsidRPr="000835C7">
        <w:rPr>
          <w:rFonts w:ascii="Calibri" w:hAnsi="Calibri" w:cs="Calibri"/>
        </w:rPr>
        <w:t xml:space="preserve"> </w:t>
      </w:r>
      <w:r w:rsidRPr="00FA17ED">
        <w:rPr>
          <w:rFonts w:ascii="Calibri" w:hAnsi="Calibri" w:cs="Calibri"/>
        </w:rPr>
        <w:t>implantés sur ou dans le domaine public, toute adaptation de ceux-ci, même temporaire, est</w:t>
      </w:r>
      <w:r w:rsidRPr="000835C7">
        <w:rPr>
          <w:rFonts w:ascii="Calibri" w:hAnsi="Calibri" w:cs="Calibri"/>
        </w:rPr>
        <w:t xml:space="preserve"> </w:t>
      </w:r>
      <w:r w:rsidRPr="00FA17ED">
        <w:rPr>
          <w:rFonts w:ascii="Calibri" w:hAnsi="Calibri" w:cs="Calibri"/>
        </w:rPr>
        <w:t>réalisée suivant les prescriptions du ou des gestionnaires concernés et, à défaut, aux frais du</w:t>
      </w:r>
      <w:r w:rsidRPr="000835C7">
        <w:rPr>
          <w:rFonts w:ascii="Calibri" w:hAnsi="Calibri" w:cs="Calibri"/>
        </w:rPr>
        <w:t xml:space="preserve"> </w:t>
      </w:r>
      <w:r w:rsidRPr="00FA17ED">
        <w:rPr>
          <w:rFonts w:ascii="Calibri" w:hAnsi="Calibri" w:cs="Calibri"/>
        </w:rPr>
        <w:t>demandeur.</w:t>
      </w:r>
    </w:p>
    <w:p w14:paraId="39ADCFCF" w14:textId="3D0A9F60" w:rsidR="00410309" w:rsidRPr="000835C7" w:rsidRDefault="00410309" w:rsidP="00410309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0835C7">
        <w:rPr>
          <w:rFonts w:ascii="Calibri" w:hAnsi="Calibri" w:cs="Calibri"/>
          <w:color w:val="000000"/>
          <w:kern w:val="0"/>
        </w:rPr>
        <w:t>Ces aménagements ou équipements peuvent être, par exemple, du mobilier urbain, de la</w:t>
      </w:r>
      <w:r w:rsidRPr="000835C7">
        <w:rPr>
          <w:rFonts w:ascii="Calibri" w:hAnsi="Calibri" w:cs="Calibri"/>
          <w:color w:val="000000"/>
          <w:kern w:val="0"/>
        </w:rPr>
        <w:t xml:space="preserve"> s</w:t>
      </w:r>
      <w:r w:rsidRPr="000835C7">
        <w:rPr>
          <w:rFonts w:ascii="Calibri" w:hAnsi="Calibri" w:cs="Calibri"/>
          <w:color w:val="000000"/>
          <w:kern w:val="0"/>
        </w:rPr>
        <w:t>ignalisation routière, les installations souterraines ou aériennes de distribution ainsi que leurs</w:t>
      </w:r>
      <w:r w:rsidRPr="000835C7">
        <w:rPr>
          <w:rFonts w:ascii="Calibri" w:hAnsi="Calibri" w:cs="Calibri"/>
          <w:color w:val="000000"/>
          <w:kern w:val="0"/>
        </w:rPr>
        <w:t xml:space="preserve"> </w:t>
      </w:r>
      <w:r w:rsidRPr="000835C7">
        <w:rPr>
          <w:rFonts w:ascii="Calibri" w:hAnsi="Calibri" w:cs="Calibri"/>
          <w:color w:val="000000"/>
          <w:kern w:val="0"/>
        </w:rPr>
        <w:lastRenderedPageBreak/>
        <w:t xml:space="preserve">dispositifs de </w:t>
      </w:r>
      <w:r w:rsidRPr="000835C7">
        <w:rPr>
          <w:rFonts w:ascii="Calibri" w:hAnsi="Calibri" w:cs="Calibri"/>
          <w:color w:val="000000"/>
          <w:kern w:val="0"/>
        </w:rPr>
        <w:t>manœuvre</w:t>
      </w:r>
      <w:r w:rsidRPr="000835C7">
        <w:rPr>
          <w:rFonts w:ascii="Calibri" w:hAnsi="Calibri" w:cs="Calibri"/>
          <w:color w:val="000000"/>
          <w:kern w:val="0"/>
        </w:rPr>
        <w:t xml:space="preserve"> (trapillons, vannes, borniers, poteaux …), l’éclairage public, le réseau</w:t>
      </w:r>
      <w:r w:rsidRPr="000835C7">
        <w:rPr>
          <w:rFonts w:ascii="Calibri" w:hAnsi="Calibri" w:cs="Calibri"/>
          <w:color w:val="000000"/>
          <w:kern w:val="0"/>
        </w:rPr>
        <w:t xml:space="preserve"> </w:t>
      </w:r>
      <w:r w:rsidRPr="000835C7">
        <w:rPr>
          <w:rFonts w:ascii="Calibri" w:hAnsi="Calibri" w:cs="Calibri"/>
          <w:color w:val="000000"/>
          <w:kern w:val="0"/>
        </w:rPr>
        <w:t>d’égouttage public, etc…</w:t>
      </w:r>
    </w:p>
    <w:p w14:paraId="596D7D7F" w14:textId="77777777" w:rsidR="00410309" w:rsidRPr="000835C7" w:rsidRDefault="00410309" w:rsidP="00410309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  <w:r w:rsidRPr="000835C7">
        <w:rPr>
          <w:rFonts w:ascii="Calibri" w:hAnsi="Calibri" w:cs="Calibri"/>
          <w:color w:val="000000"/>
          <w:kern w:val="0"/>
        </w:rPr>
        <w:t>La complexité d’adaptation de ces aménagements ou équipements peut entrainer un avis</w:t>
      </w:r>
      <w:r w:rsidRPr="000835C7">
        <w:rPr>
          <w:rFonts w:ascii="Calibri" w:hAnsi="Calibri" w:cs="Calibri"/>
          <w:color w:val="000000"/>
          <w:kern w:val="0"/>
        </w:rPr>
        <w:t xml:space="preserve"> </w:t>
      </w:r>
      <w:r w:rsidRPr="000835C7">
        <w:rPr>
          <w:rFonts w:ascii="Calibri" w:hAnsi="Calibri" w:cs="Calibri"/>
          <w:color w:val="000000"/>
          <w:kern w:val="0"/>
        </w:rPr>
        <w:t>défavorable.</w:t>
      </w:r>
    </w:p>
    <w:p w14:paraId="7F64B663" w14:textId="77777777" w:rsidR="00410309" w:rsidRPr="000835C7" w:rsidRDefault="00410309" w:rsidP="00410309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kern w:val="0"/>
        </w:rPr>
      </w:pPr>
    </w:p>
    <w:p w14:paraId="67BB7D51" w14:textId="1EC36FDC" w:rsidR="00410309" w:rsidRPr="000835C7" w:rsidRDefault="00410309" w:rsidP="00410309">
      <w:pPr>
        <w:pStyle w:val="Paragraphedeliste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>Un traitement adéquat de la jonction entre le nouveau parement isolant placé en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débordement et le revêtement existant du domaine public communal et/ou de la voirie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communale est un point d’attention particulier. A cet endroit, le demandeur doit désolidariser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son nouvel aménagement de façade de ce revêtement (fondation comprise) afin d’y permettre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toute intervention ultérieure.</w:t>
      </w:r>
      <w:r w:rsidRPr="000835C7">
        <w:rPr>
          <w:rFonts w:ascii="Calibri" w:hAnsi="Calibri" w:cs="Calibri"/>
          <w:kern w:val="0"/>
        </w:rPr>
        <w:t xml:space="preserve"> </w:t>
      </w:r>
    </w:p>
    <w:p w14:paraId="7AAF4CD2" w14:textId="77777777" w:rsidR="00D03A78" w:rsidRPr="000835C7" w:rsidRDefault="00D03A78" w:rsidP="00D03A78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3976A41" w14:textId="6EC89599" w:rsidR="00410309" w:rsidRPr="000835C7" w:rsidRDefault="00410309" w:rsidP="00410309">
      <w:pPr>
        <w:pStyle w:val="Paragraphedeliste"/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>Pour ce faire, le demandeur peut :</w:t>
      </w:r>
      <w:r w:rsidRPr="000835C7">
        <w:rPr>
          <w:rFonts w:ascii="Calibri" w:hAnsi="Calibri" w:cs="Calibri"/>
          <w:kern w:val="0"/>
        </w:rPr>
        <w:t xml:space="preserve"> </w:t>
      </w:r>
    </w:p>
    <w:p w14:paraId="5B663643" w14:textId="0ADCB33A" w:rsidR="00410309" w:rsidRPr="000835C7" w:rsidRDefault="00410309" w:rsidP="00D03A78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>a. Soit arrêter son nouvel aménagement de façade à une hauteur minimale de 30cm (en</w:t>
      </w:r>
      <w:r w:rsidR="00D03A78"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tout point) au-dessus du revêtement existant du domaine public communal et/ou de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la voirie communale ;</w:t>
      </w:r>
    </w:p>
    <w:p w14:paraId="043DF553" w14:textId="77777777" w:rsidR="00D03A78" w:rsidRPr="000835C7" w:rsidRDefault="00D03A78" w:rsidP="00D03A78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  <w:kern w:val="0"/>
        </w:rPr>
      </w:pPr>
    </w:p>
    <w:p w14:paraId="3A759298" w14:textId="4D7C7952" w:rsidR="00410309" w:rsidRPr="000835C7" w:rsidRDefault="00410309" w:rsidP="00D03A78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>b. Soit descendre son nouvel aménagement de façade jusqu’en pied de mur et, dès lors,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réaliser en guise de désolidarisation une « plinthe isolante » d’une hauteur minimale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de 30cm (en tout point) au bas de celui-ci.</w:t>
      </w:r>
    </w:p>
    <w:p w14:paraId="22401644" w14:textId="77777777" w:rsidR="00D03A78" w:rsidRPr="000835C7" w:rsidRDefault="00D03A78" w:rsidP="00D03A78">
      <w:pPr>
        <w:autoSpaceDE w:val="0"/>
        <w:autoSpaceDN w:val="0"/>
        <w:adjustRightInd w:val="0"/>
        <w:spacing w:after="0" w:line="240" w:lineRule="auto"/>
        <w:ind w:left="708"/>
        <w:rPr>
          <w:rFonts w:ascii="Calibri" w:hAnsi="Calibri" w:cs="Calibri"/>
          <w:kern w:val="0"/>
        </w:rPr>
      </w:pPr>
    </w:p>
    <w:p w14:paraId="0F2E3102" w14:textId="7BFEB480" w:rsidR="00410309" w:rsidRDefault="00410309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 xml:space="preserve">Si le demandeur opte pour la mise en </w:t>
      </w:r>
      <w:r w:rsidR="00D03A78" w:rsidRPr="000835C7">
        <w:rPr>
          <w:rFonts w:ascii="Calibri" w:hAnsi="Calibri" w:cs="Calibri"/>
          <w:kern w:val="0"/>
        </w:rPr>
        <w:t>œuvre</w:t>
      </w:r>
      <w:r w:rsidRPr="000835C7">
        <w:rPr>
          <w:rFonts w:ascii="Calibri" w:hAnsi="Calibri" w:cs="Calibri"/>
          <w:kern w:val="0"/>
        </w:rPr>
        <w:t xml:space="preserve"> de cette seconde solution, il doit respecter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certaines prescriptions obligatoires détaillées ci-après et marquées d’un astérisque (*) sur les</w:t>
      </w:r>
      <w:r w:rsidRPr="000835C7">
        <w:rPr>
          <w:rFonts w:ascii="Calibri" w:hAnsi="Calibri" w:cs="Calibri"/>
          <w:kern w:val="0"/>
        </w:rPr>
        <w:t xml:space="preserve"> </w:t>
      </w:r>
      <w:r w:rsidRPr="000835C7">
        <w:rPr>
          <w:rFonts w:ascii="Calibri" w:hAnsi="Calibri" w:cs="Calibri"/>
          <w:kern w:val="0"/>
        </w:rPr>
        <w:t>deux exemples d’aménagement illustrés en dernière page de ce document.</w:t>
      </w:r>
    </w:p>
    <w:p w14:paraId="6A821A0B" w14:textId="77777777" w:rsidR="00334008" w:rsidRPr="000835C7" w:rsidRDefault="00334008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46BBB2AE" w14:textId="77777777" w:rsidR="00410309" w:rsidRPr="000835C7" w:rsidRDefault="00410309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</w:p>
    <w:p w14:paraId="7A1AE3FA" w14:textId="77777777" w:rsidR="00410309" w:rsidRPr="000835C7" w:rsidRDefault="00410309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>Légende des exemples d’aménagement d’une « plinthe isolante » illustrés en dernière page :</w:t>
      </w:r>
    </w:p>
    <w:p w14:paraId="74A8EE3F" w14:textId="70212458" w:rsidR="00410309" w:rsidRPr="000835C7" w:rsidRDefault="00410309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 xml:space="preserve">1. Façade d’origine à isoler </w:t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>7. Isolant résistant à l’humidité</w:t>
      </w:r>
    </w:p>
    <w:p w14:paraId="0FC8CD9E" w14:textId="033E8D65" w:rsidR="00410309" w:rsidRPr="000835C7" w:rsidRDefault="00410309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>2. Revêtement « public » (pavés, dalles, …)</w:t>
      </w:r>
      <w:r w:rsidRPr="000835C7">
        <w:rPr>
          <w:rFonts w:ascii="Calibri" w:hAnsi="Calibri" w:cs="Calibri"/>
          <w:kern w:val="0"/>
          <w:sz w:val="14"/>
          <w:szCs w:val="14"/>
        </w:rPr>
        <w:t xml:space="preserve"> </w:t>
      </w:r>
      <w:r w:rsidRPr="000835C7">
        <w:rPr>
          <w:rFonts w:ascii="Calibri" w:hAnsi="Calibri" w:cs="Calibri"/>
          <w:kern w:val="0"/>
          <w:sz w:val="14"/>
          <w:szCs w:val="14"/>
        </w:rPr>
        <w:tab/>
      </w:r>
      <w:r w:rsidRPr="000835C7">
        <w:rPr>
          <w:rFonts w:ascii="Calibri" w:hAnsi="Calibri" w:cs="Calibri"/>
          <w:kern w:val="0"/>
          <w:sz w:val="14"/>
          <w:szCs w:val="14"/>
        </w:rPr>
        <w:tab/>
      </w:r>
      <w:r w:rsidRPr="000835C7">
        <w:rPr>
          <w:rFonts w:ascii="Calibri" w:hAnsi="Calibri" w:cs="Calibri"/>
          <w:kern w:val="0"/>
          <w:sz w:val="14"/>
          <w:szCs w:val="14"/>
        </w:rPr>
        <w:tab/>
      </w:r>
      <w:r w:rsidRPr="000835C7">
        <w:rPr>
          <w:rFonts w:ascii="Calibri" w:hAnsi="Calibri" w:cs="Calibri"/>
          <w:kern w:val="0"/>
        </w:rPr>
        <w:t>8. Etanchéité</w:t>
      </w:r>
    </w:p>
    <w:p w14:paraId="2584DB13" w14:textId="26B48059" w:rsidR="00410309" w:rsidRPr="000835C7" w:rsidRDefault="00410309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 xml:space="preserve">3. Couche de pose </w:t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>9. Plinthe</w:t>
      </w:r>
    </w:p>
    <w:p w14:paraId="74D535FA" w14:textId="24F881BC" w:rsidR="00410309" w:rsidRPr="000835C7" w:rsidRDefault="00410309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 xml:space="preserve">4. Fondation (béton maigre 15cm) </w:t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>10. Joint compressible plein</w:t>
      </w:r>
    </w:p>
    <w:p w14:paraId="32849C00" w14:textId="76C95BA4" w:rsidR="00410309" w:rsidRPr="000835C7" w:rsidRDefault="00410309" w:rsidP="0041030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 xml:space="preserve">5. Isolant principal </w:t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>11. Membrane à excroissances</w:t>
      </w:r>
    </w:p>
    <w:p w14:paraId="74C95DEC" w14:textId="24E4DCF9" w:rsidR="00FA17ED" w:rsidRPr="000835C7" w:rsidRDefault="00410309" w:rsidP="00410309">
      <w:pPr>
        <w:rPr>
          <w:rFonts w:ascii="Calibri" w:hAnsi="Calibri" w:cs="Calibri"/>
          <w:kern w:val="0"/>
        </w:rPr>
      </w:pPr>
      <w:r w:rsidRPr="000835C7">
        <w:rPr>
          <w:rFonts w:ascii="Calibri" w:hAnsi="Calibri" w:cs="Calibri"/>
          <w:kern w:val="0"/>
        </w:rPr>
        <w:t xml:space="preserve">6. Parement (crépi, bardage, briquettes, …) </w:t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ab/>
      </w:r>
      <w:r w:rsidRPr="000835C7">
        <w:rPr>
          <w:rFonts w:ascii="Calibri" w:hAnsi="Calibri" w:cs="Calibri"/>
          <w:kern w:val="0"/>
        </w:rPr>
        <w:t>12. Fondation de support de plinthe</w:t>
      </w:r>
    </w:p>
    <w:p w14:paraId="6FFEA460" w14:textId="77777777" w:rsidR="00D03A78" w:rsidRPr="000835C7" w:rsidRDefault="00D03A78" w:rsidP="00410309">
      <w:pPr>
        <w:rPr>
          <w:rFonts w:ascii="Calibri" w:hAnsi="Calibri" w:cs="Calibri"/>
          <w:kern w:val="0"/>
        </w:rPr>
      </w:pPr>
    </w:p>
    <w:p w14:paraId="1D5674F2" w14:textId="6D44725A" w:rsidR="00D03A78" w:rsidRPr="00D03A78" w:rsidRDefault="00D03A78" w:rsidP="00D03A78">
      <w:pPr>
        <w:rPr>
          <w:rFonts w:ascii="Calibri" w:hAnsi="Calibri" w:cs="Calibri"/>
        </w:rPr>
      </w:pPr>
      <w:r w:rsidRPr="000835C7">
        <w:rPr>
          <w:rFonts w:ascii="Calibri" w:hAnsi="Calibri" w:cs="Calibri"/>
        </w:rPr>
        <w:t>Définition du r</w:t>
      </w:r>
      <w:r w:rsidRPr="00D03A78">
        <w:rPr>
          <w:rFonts w:ascii="Calibri" w:hAnsi="Calibri" w:cs="Calibri"/>
        </w:rPr>
        <w:t>evêtement « public » : Revêtement existant au niveau du domaine public communal et/ou au niveau de la</w:t>
      </w:r>
      <w:r w:rsidRPr="000835C7">
        <w:rPr>
          <w:rFonts w:ascii="Calibri" w:hAnsi="Calibri" w:cs="Calibri"/>
        </w:rPr>
        <w:t xml:space="preserve"> </w:t>
      </w:r>
      <w:r w:rsidRPr="00D03A78">
        <w:rPr>
          <w:rFonts w:ascii="Calibri" w:hAnsi="Calibri" w:cs="Calibri"/>
        </w:rPr>
        <w:t>voirie communale au droit de la « plinthe isolante » à réaliser.</w:t>
      </w:r>
    </w:p>
    <w:p w14:paraId="4F7B0338" w14:textId="164E93A7" w:rsidR="00D03A78" w:rsidRPr="000835C7" w:rsidRDefault="00D03A78" w:rsidP="00D03A78">
      <w:pPr>
        <w:rPr>
          <w:rFonts w:ascii="Calibri" w:hAnsi="Calibri" w:cs="Calibri"/>
        </w:rPr>
      </w:pPr>
      <w:r w:rsidRPr="000835C7">
        <w:rPr>
          <w:rFonts w:ascii="Calibri" w:hAnsi="Calibri" w:cs="Calibri"/>
        </w:rPr>
        <w:t>E</w:t>
      </w:r>
      <w:r w:rsidRPr="00D03A78">
        <w:rPr>
          <w:rFonts w:ascii="Calibri" w:hAnsi="Calibri" w:cs="Calibri"/>
        </w:rPr>
        <w:t>n cas d’absence de trottoir (accotement herbeux, en gravier, … aménagements divers), bien que les points 2,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3 et 4 soient différents/inexistants, le reste des illustrations demeure valable.</w:t>
      </w:r>
    </w:p>
    <w:p w14:paraId="7AED2B6A" w14:textId="77777777" w:rsidR="00817BCB" w:rsidRPr="000835C7" w:rsidRDefault="00817BCB" w:rsidP="00D03A78">
      <w:pPr>
        <w:rPr>
          <w:rFonts w:ascii="Calibri" w:hAnsi="Calibri" w:cs="Calibri"/>
        </w:rPr>
      </w:pPr>
    </w:p>
    <w:p w14:paraId="771EE9E8" w14:textId="77777777" w:rsidR="00817BCB" w:rsidRPr="00817BCB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Prescriptions obligatoires :</w:t>
      </w:r>
    </w:p>
    <w:p w14:paraId="3EB11BB3" w14:textId="1BCF7158" w:rsidR="00817BCB" w:rsidRPr="00817BCB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- La plinthe (n°9) est composée d’un matériau rigide et solide, résistant aux usages du domaine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public et à l’humidité (Ex. : béton, pierre naturelle, briques, briquettes, etc…) ;</w:t>
      </w:r>
    </w:p>
    <w:p w14:paraId="23C99CED" w14:textId="48B33CDC" w:rsidR="00817BCB" w:rsidRPr="00817BCB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- La plinthe (n°9) présente une hauteur hors sol d’au moins 30 cm, en tout point, excepté au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droit des ouvertures de façade qui descendent dans la hauteur de celle-ci (Ex. : porte(s)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d’accès) ;</w:t>
      </w:r>
    </w:p>
    <w:p w14:paraId="5B7B2AE7" w14:textId="0F8C9783" w:rsidR="00817BCB" w:rsidRPr="00817BCB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- La plinthe (n°9) descend d’au moins 5cm sous le niveau du sol au droit des revêtements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« publics » solides (Ex. : pavés, dalles, etc…) et 10 cm au droit des revêtements « publics »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meubles (Ex. : gravier, terre, etc…) ;</w:t>
      </w:r>
    </w:p>
    <w:p w14:paraId="3E2ED803" w14:textId="69D92FF3" w:rsidR="00817BCB" w:rsidRPr="00817BCB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lastRenderedPageBreak/>
        <w:t>- Pour les revêtements « publics » solides, un joint compressible plein (n°10) d’une profondeur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de +/- 2cm est réalisé entre le revêtement existant et la plinthe, au-dessus de la membrane à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excroissances ;</w:t>
      </w:r>
    </w:p>
    <w:p w14:paraId="5F9CE333" w14:textId="2C6BA735" w:rsidR="00817BCB" w:rsidRPr="00817BCB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- Afin de désolidariser le nouvel aménagement du revêtement « public » existant, y compris de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 xml:space="preserve">sa fondation, une membrane à excroissances (dite aussi à pastilles ou </w:t>
      </w:r>
      <w:proofErr w:type="spellStart"/>
      <w:r w:rsidRPr="00817BCB">
        <w:rPr>
          <w:rFonts w:ascii="Calibri" w:hAnsi="Calibri" w:cs="Calibri"/>
        </w:rPr>
        <w:t>nopée</w:t>
      </w:r>
      <w:proofErr w:type="spellEnd"/>
      <w:r w:rsidRPr="00817BCB">
        <w:rPr>
          <w:rFonts w:ascii="Calibri" w:hAnsi="Calibri" w:cs="Calibri"/>
        </w:rPr>
        <w:t>) (n°11) est placée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sur toute la surface de leur jonction, jusqu’à +/- 2cm sous le niveau fini du revêtement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public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;</w:t>
      </w:r>
    </w:p>
    <w:p w14:paraId="40B7F54B" w14:textId="1BA2E506" w:rsidR="00817BCB" w:rsidRPr="00817BCB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 xml:space="preserve">- La profondeur d’ouverture du domaine public au droit de la façade pour la mise en </w:t>
      </w:r>
      <w:r w:rsidRPr="000835C7">
        <w:rPr>
          <w:rFonts w:ascii="Calibri" w:hAnsi="Calibri" w:cs="Calibri"/>
        </w:rPr>
        <w:t>œuvre</w:t>
      </w:r>
      <w:r w:rsidRPr="00817BCB">
        <w:rPr>
          <w:rFonts w:ascii="Calibri" w:hAnsi="Calibri" w:cs="Calibri"/>
        </w:rPr>
        <w:t xml:space="preserve"> de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la « plinthe isolante » ne peut en aucun cas excéder 40cm.</w:t>
      </w:r>
    </w:p>
    <w:p w14:paraId="708C9069" w14:textId="3451DC5E" w:rsidR="00817BCB" w:rsidRPr="000835C7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Les exemples d’aménagement illustrés ci-après sont issus de la bonne pratique. Bien que les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dimensions ainsi que les points n°9 (plinthe), n°10 (joint compressible plein) et n°11 (membrane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à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excroissances) soient imposés (désolidarisation), les méthodes d’isolation et d’étanchéité les plus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adaptées restent au choix du demandeur.</w:t>
      </w:r>
    </w:p>
    <w:p w14:paraId="2E0E1AFF" w14:textId="77777777" w:rsidR="00817BCB" w:rsidRPr="000835C7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Concernant l’exemple « 1. Plinthe isolante posée sur fondation », il est important que la fondation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de support de plinthe (n°12) ne repose pas sur la fondation du revêtement « public » existant (n°4).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Ce cas de figure pouvant engendrer des risques de dégradations en cas de perturbation de cette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dernière.</w:t>
      </w:r>
      <w:r w:rsidRPr="000835C7">
        <w:rPr>
          <w:rFonts w:ascii="Calibri" w:hAnsi="Calibri" w:cs="Calibri"/>
        </w:rPr>
        <w:t xml:space="preserve"> </w:t>
      </w:r>
    </w:p>
    <w:p w14:paraId="06E92FAC" w14:textId="77777777" w:rsidR="00817BCB" w:rsidRPr="000835C7" w:rsidRDefault="00817BCB" w:rsidP="00817BCB">
      <w:pPr>
        <w:rPr>
          <w:rFonts w:ascii="Calibri" w:hAnsi="Calibri" w:cs="Calibri"/>
        </w:rPr>
      </w:pPr>
    </w:p>
    <w:p w14:paraId="53C80C97" w14:textId="7100192B" w:rsidR="00817BCB" w:rsidRPr="000835C7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Finalement, de manière générale, les travaux réalisés au niveau du domaine public communal et/ou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de la voirie communale sont réduits au strict nécessaire au regard de l’aménagement de façade à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 xml:space="preserve">mettre en </w:t>
      </w:r>
      <w:r w:rsidR="00CE5841" w:rsidRPr="000835C7">
        <w:rPr>
          <w:rFonts w:ascii="Calibri" w:hAnsi="Calibri" w:cs="Calibri"/>
        </w:rPr>
        <w:t>œuvre</w:t>
      </w:r>
      <w:r w:rsidRPr="00817BCB">
        <w:rPr>
          <w:rFonts w:ascii="Calibri" w:hAnsi="Calibri" w:cs="Calibri"/>
        </w:rPr>
        <w:t>. L’autorisation reprendra les prescriptions particulières à suivre pour la réalisation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de ceux-ci. Elles dépendront du revêtement « public » existant mais également des aménagements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spécifiques présents. Le recours à une entreprise agrée en travaux publics peut être imposé.</w:t>
      </w:r>
      <w:r w:rsidRPr="000835C7">
        <w:rPr>
          <w:rFonts w:ascii="Calibri" w:hAnsi="Calibri" w:cs="Calibri"/>
        </w:rPr>
        <w:t xml:space="preserve"> </w:t>
      </w:r>
    </w:p>
    <w:p w14:paraId="29AC69F9" w14:textId="77777777" w:rsidR="00817BCB" w:rsidRPr="000835C7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Hormis pour les aménagements qui seraient autorisés, le demandeur sera tenu de préserver les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revêtements « publics » existants et leurs fondations ainsi que tous les équipements existants sur le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domaine public communal ou la voirie communale. Il lui sera donc conseillé de réaliser un état des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lieux des abords préalablement au début des travaux.</w:t>
      </w:r>
      <w:r w:rsidRPr="000835C7">
        <w:rPr>
          <w:rFonts w:ascii="Calibri" w:hAnsi="Calibri" w:cs="Calibri"/>
        </w:rPr>
        <w:t xml:space="preserve"> </w:t>
      </w:r>
    </w:p>
    <w:p w14:paraId="45E9F9DF" w14:textId="77777777" w:rsidR="00817BCB" w:rsidRPr="000835C7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Le demandeur prendra toutes les mesures techniques nécessaires afin d’assurer en permanence le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maintien de l’étanchéité au niveau de son mur de façade suite à la pose en surépaisseur d’un nouveau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parement isolant.</w:t>
      </w:r>
      <w:r w:rsidRPr="000835C7">
        <w:rPr>
          <w:rFonts w:ascii="Calibri" w:hAnsi="Calibri" w:cs="Calibri"/>
        </w:rPr>
        <w:t xml:space="preserve"> </w:t>
      </w:r>
    </w:p>
    <w:p w14:paraId="0F84BAD0" w14:textId="566A451B" w:rsidR="00817BCB" w:rsidRPr="000835C7" w:rsidRDefault="00817BCB" w:rsidP="00817BCB">
      <w:pPr>
        <w:rPr>
          <w:rFonts w:ascii="Calibri" w:hAnsi="Calibri" w:cs="Calibri"/>
        </w:rPr>
      </w:pPr>
      <w:r w:rsidRPr="00817BCB">
        <w:rPr>
          <w:rFonts w:ascii="Calibri" w:hAnsi="Calibri" w:cs="Calibri"/>
        </w:rPr>
        <w:t>Dans tous les cas, la commune ne peut être tenue pour responsable de tout défaut d’étanchéité du</w:t>
      </w:r>
      <w:r w:rsidRPr="000835C7">
        <w:rPr>
          <w:rFonts w:ascii="Calibri" w:hAnsi="Calibri" w:cs="Calibri"/>
        </w:rPr>
        <w:t xml:space="preserve"> </w:t>
      </w:r>
      <w:r w:rsidRPr="00817BCB">
        <w:rPr>
          <w:rFonts w:ascii="Calibri" w:hAnsi="Calibri" w:cs="Calibri"/>
        </w:rPr>
        <w:t>nouveau parement et de la façade existante ou de tout dégât lié à la solidarisation entre ce parement,</w:t>
      </w:r>
      <w:r w:rsidRPr="000835C7">
        <w:rPr>
          <w:rFonts w:ascii="Calibri" w:hAnsi="Calibri" w:cs="Calibri"/>
        </w:rPr>
        <w:t xml:space="preserve"> </w:t>
      </w:r>
      <w:r w:rsidRPr="000835C7">
        <w:rPr>
          <w:rFonts w:ascii="Calibri" w:hAnsi="Calibri" w:cs="Calibri"/>
        </w:rPr>
        <w:t>plinthe isolante comprise, et le revêtement « public » présent, fondation comprise.</w:t>
      </w:r>
    </w:p>
    <w:p w14:paraId="3F4D8C82" w14:textId="77777777" w:rsidR="00817BCB" w:rsidRDefault="00817BCB" w:rsidP="00817BCB"/>
    <w:p w14:paraId="2B57A317" w14:textId="77777777" w:rsidR="00817BCB" w:rsidRDefault="00817BCB" w:rsidP="00817BCB"/>
    <w:p w14:paraId="30CD4519" w14:textId="77777777" w:rsidR="00817BCB" w:rsidRDefault="00817BCB" w:rsidP="00817BCB"/>
    <w:p w14:paraId="3F9B8C21" w14:textId="77777777" w:rsidR="00817BCB" w:rsidRDefault="00817BCB" w:rsidP="00817BCB"/>
    <w:p w14:paraId="50E8FA30" w14:textId="37C78074" w:rsidR="00817BCB" w:rsidRDefault="00817BCB" w:rsidP="00817BCB">
      <w:r w:rsidRPr="00817BCB">
        <w:rPr>
          <w:noProof/>
        </w:rPr>
        <w:lastRenderedPageBreak/>
        <w:drawing>
          <wp:inline distT="0" distB="0" distL="0" distR="0" wp14:anchorId="17B92CEC" wp14:editId="3C1F32EA">
            <wp:extent cx="5760720" cy="4432300"/>
            <wp:effectExtent l="0" t="0" r="0" b="6350"/>
            <wp:docPr id="610535220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3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0A4265" w14:textId="77777777" w:rsidR="00817BCB" w:rsidRDefault="00817BCB" w:rsidP="00817BCB"/>
    <w:p w14:paraId="6BA2D6F5" w14:textId="1E74144E" w:rsidR="00CE5841" w:rsidRPr="00FA17ED" w:rsidRDefault="00CE5841" w:rsidP="00817BCB">
      <w:r w:rsidRPr="00CE5841">
        <w:rPr>
          <w:noProof/>
        </w:rPr>
        <w:drawing>
          <wp:inline distT="0" distB="0" distL="0" distR="0" wp14:anchorId="3881BF32" wp14:editId="45B1216F">
            <wp:extent cx="5760720" cy="4000500"/>
            <wp:effectExtent l="0" t="0" r="0" b="0"/>
            <wp:docPr id="88371372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E5841" w:rsidRPr="00FA17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67AC4"/>
    <w:multiLevelType w:val="hybridMultilevel"/>
    <w:tmpl w:val="318AF6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1D5FC9"/>
    <w:multiLevelType w:val="hybridMultilevel"/>
    <w:tmpl w:val="318AF6A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975314">
    <w:abstractNumId w:val="1"/>
  </w:num>
  <w:num w:numId="2" w16cid:durableId="209520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7ED"/>
    <w:rsid w:val="000835C7"/>
    <w:rsid w:val="00334008"/>
    <w:rsid w:val="0040399E"/>
    <w:rsid w:val="00410309"/>
    <w:rsid w:val="00817BCB"/>
    <w:rsid w:val="00840758"/>
    <w:rsid w:val="00980725"/>
    <w:rsid w:val="00A43532"/>
    <w:rsid w:val="00CE5841"/>
    <w:rsid w:val="00D03A78"/>
    <w:rsid w:val="00E957BD"/>
    <w:rsid w:val="00FA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AD7F0"/>
  <w15:chartTrackingRefBased/>
  <w15:docId w15:val="{A9366DF5-1858-48CC-BE55-D3A61DEF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A17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A17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A17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A17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A17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A17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A17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A17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A17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A17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A17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A17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A17E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A17E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A17E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A17E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A17E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A17E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A17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A17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A17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A17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A17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A17E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A17E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A17E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A17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A17E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A17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1224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Roxane</dc:creator>
  <cp:keywords/>
  <dc:description/>
  <cp:lastModifiedBy>CESAR Roxane</cp:lastModifiedBy>
  <cp:revision>9</cp:revision>
  <dcterms:created xsi:type="dcterms:W3CDTF">2025-08-11T07:41:00Z</dcterms:created>
  <dcterms:modified xsi:type="dcterms:W3CDTF">2025-08-11T08:14:00Z</dcterms:modified>
</cp:coreProperties>
</file>